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0F" w:rsidRDefault="00C12F22" w:rsidP="00320B0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="00B44E66" w:rsidRPr="00320B0B">
        <w:rPr>
          <w:rFonts w:ascii="Liberation Serif" w:hAnsi="Liberation Serif" w:cs="Liberation Serif"/>
          <w:sz w:val="28"/>
          <w:szCs w:val="28"/>
        </w:rPr>
        <w:t>НОВЫХ НОР</w:t>
      </w:r>
      <w:r w:rsidR="00E35CEC">
        <w:rPr>
          <w:rFonts w:ascii="Liberation Serif" w:hAnsi="Liberation Serif" w:cs="Liberation Serif"/>
          <w:sz w:val="28"/>
          <w:szCs w:val="28"/>
        </w:rPr>
        <w:t>МАТИВНЫХ ПРАВОВЫХ АКТАХ</w:t>
      </w:r>
      <w:r w:rsidR="00FA18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A18B2" w:rsidRPr="00320B0B" w:rsidRDefault="00FA18B2" w:rsidP="00320B0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внесенных изменений в НПА)</w:t>
      </w:r>
    </w:p>
    <w:p w:rsidR="00257E0F" w:rsidRDefault="00257E0F" w:rsidP="00257E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B0B" w:rsidRPr="00320B0B" w:rsidRDefault="00257E0F" w:rsidP="00320B0B">
      <w:pPr>
        <w:autoSpaceDE w:val="0"/>
        <w:spacing w:after="0" w:line="240" w:lineRule="auto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в  рамках реализации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Программы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профилактики нарушений</w:t>
      </w:r>
      <w:r>
        <w:rPr>
          <w:rFonts w:ascii="Liberation Serif" w:hAnsi="Liberation Serif" w:cs="Liberation Serif"/>
          <w:sz w:val="28"/>
          <w:szCs w:val="28"/>
        </w:rPr>
        <w:t xml:space="preserve"> обязательных требований законодательства Российской Федерации об образовании и  лицензионных требований при осуществлении образовательной деятельности на  2020 год, утвержденной приказом Министерства образования и молодежной политики Свердловской области от 19.12.2019 №  1238-кн, </w:t>
      </w:r>
      <w:r w:rsidR="00320B0B">
        <w:rPr>
          <w:rFonts w:ascii="Liberation Serif" w:hAnsi="Liberation Serif" w:cs="Liberation Serif"/>
          <w:sz w:val="28"/>
          <w:szCs w:val="28"/>
        </w:rPr>
        <w:t>(</w:t>
      </w:r>
      <w:hyperlink r:id="rId6" w:anchor="document_list" w:history="1">
        <w:r w:rsidR="00320B0B" w:rsidRPr="00320B0B">
          <w:rPr>
            <w:rStyle w:val="a5"/>
            <w:rFonts w:ascii="Liberation Serif" w:hAnsi="Liberation Serif" w:cs="Liberation Serif"/>
            <w:sz w:val="28"/>
            <w:szCs w:val="28"/>
          </w:rPr>
          <w:t>https://minobraz.egov66.ru/document/category/88#document_list</w:t>
        </w:r>
      </w:hyperlink>
      <w:r w:rsidR="00320B0B">
        <w:rPr>
          <w:rFonts w:ascii="Liberation Serif" w:hAnsi="Liberation Serif" w:cs="Liberation Serif"/>
          <w:sz w:val="28"/>
          <w:szCs w:val="28"/>
        </w:rPr>
        <w:t>)</w:t>
      </w:r>
      <w:r w:rsidR="00320B0B" w:rsidRPr="00320B0B">
        <w:rPr>
          <w:rFonts w:ascii="Liberation Serif" w:hAnsi="Liberation Serif" w:cs="Liberation Serif"/>
          <w:sz w:val="28"/>
          <w:szCs w:val="28"/>
        </w:rPr>
        <w:t xml:space="preserve"> </w:t>
      </w:r>
      <w:r w:rsidR="00C12F22">
        <w:rPr>
          <w:rFonts w:ascii="Liberation Serif" w:hAnsi="Liberation Serif" w:cs="Liberation Serif"/>
          <w:sz w:val="28"/>
          <w:szCs w:val="28"/>
        </w:rPr>
        <w:t>информирует о  </w:t>
      </w:r>
      <w:r w:rsidR="00E35CEC">
        <w:rPr>
          <w:rFonts w:ascii="Liberation Serif" w:hAnsi="Liberation Serif" w:cs="Liberation Serif"/>
          <w:sz w:val="28"/>
          <w:szCs w:val="28"/>
        </w:rPr>
        <w:t>новых нормативных правовых актах</w:t>
      </w:r>
      <w:r w:rsidR="00C12F22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3402"/>
        <w:gridCol w:w="5386"/>
      </w:tblGrid>
      <w:tr w:rsidR="00F02298" w:rsidTr="00E22E45">
        <w:tc>
          <w:tcPr>
            <w:tcW w:w="704" w:type="dxa"/>
          </w:tcPr>
          <w:p w:rsidR="00F02298" w:rsidRDefault="00F02298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F02298" w:rsidRDefault="00F02298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02298" w:rsidRDefault="00F02298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и реквизиты НПА</w:t>
            </w:r>
          </w:p>
        </w:tc>
        <w:tc>
          <w:tcPr>
            <w:tcW w:w="2693" w:type="dxa"/>
          </w:tcPr>
          <w:p w:rsidR="00F02298" w:rsidRDefault="00F02298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официального опубликования</w:t>
            </w:r>
          </w:p>
          <w:p w:rsidR="00F02298" w:rsidRDefault="00367106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="00F02298" w:rsidRPr="00F02298">
                <w:rPr>
                  <w:rStyle w:val="a5"/>
                  <w:rFonts w:ascii="Liberation Serif" w:hAnsi="Liberation Serif" w:cs="Liberation Serif"/>
                  <w:sz w:val="28"/>
                  <w:szCs w:val="28"/>
                </w:rPr>
                <w:t>http://pravo.gov.ru/</w:t>
              </w:r>
            </w:hyperlink>
          </w:p>
        </w:tc>
        <w:tc>
          <w:tcPr>
            <w:tcW w:w="3402" w:type="dxa"/>
          </w:tcPr>
          <w:p w:rsidR="00BD7BAE" w:rsidRDefault="00F02298" w:rsidP="00BD7BAE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вступления </w:t>
            </w:r>
          </w:p>
          <w:p w:rsidR="00F02298" w:rsidRDefault="00BD7BAE" w:rsidP="00BD7BAE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F02298">
              <w:rPr>
                <w:rFonts w:ascii="Liberation Serif" w:hAnsi="Liberation Serif" w:cs="Liberation Serif"/>
                <w:sz w:val="28"/>
                <w:szCs w:val="28"/>
              </w:rPr>
              <w:t xml:space="preserve"> силу</w:t>
            </w:r>
          </w:p>
        </w:tc>
        <w:tc>
          <w:tcPr>
            <w:tcW w:w="5386" w:type="dxa"/>
          </w:tcPr>
          <w:p w:rsidR="00F02298" w:rsidRDefault="00C12F22" w:rsidP="00F0229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Комментарий</w:t>
            </w:r>
            <w:r w:rsidR="00F022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FA18B2" w:rsidRDefault="00FA18B2" w:rsidP="00FA18B2">
      <w:pPr>
        <w:spacing w:after="0" w:line="24" w:lineRule="auto"/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3402"/>
        <w:gridCol w:w="5386"/>
      </w:tblGrid>
      <w:tr w:rsidR="00FA18B2" w:rsidTr="00FA18B2">
        <w:trPr>
          <w:cantSplit/>
          <w:tblHeader/>
        </w:trPr>
        <w:tc>
          <w:tcPr>
            <w:tcW w:w="704" w:type="dxa"/>
          </w:tcPr>
          <w:p w:rsidR="00FA18B2" w:rsidRDefault="00FA18B2" w:rsidP="00B01D9A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A18B2" w:rsidRDefault="00FA18B2" w:rsidP="008467C4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outlineLvl w:val="0"/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A18B2" w:rsidRDefault="00FA18B2" w:rsidP="00C96A2A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A18B2" w:rsidRDefault="00FA18B2" w:rsidP="00B21A7F">
            <w:pPr>
              <w:autoSpaceDE w:val="0"/>
              <w:spacing w:line="240" w:lineRule="auto"/>
              <w:jc w:val="center"/>
              <w:rPr>
                <w:rFonts w:ascii="Liberation Serif" w:eastAsiaTheme="minorHAnsi" w:hAnsi="Liberation Serif" w:cs="Arial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A18B2" w:rsidRDefault="00FA18B2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027615" w:rsidTr="00E22E45">
        <w:tc>
          <w:tcPr>
            <w:tcW w:w="704" w:type="dxa"/>
          </w:tcPr>
          <w:p w:rsidR="00027615" w:rsidRDefault="00027615" w:rsidP="00B01D9A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7615" w:rsidRPr="00E35CEC" w:rsidRDefault="00027615" w:rsidP="008467C4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outlineLvl w:val="0"/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>Приказ Министерства просве</w:t>
            </w:r>
            <w:r w:rsidR="00B21A7F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щения Российской Федерации от 8 сентября 2020 </w:t>
            </w:r>
            <w:r w:rsidR="008467C4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года </w:t>
            </w:r>
            <w:r w:rsidR="00B21A7F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>№ 471</w:t>
            </w:r>
            <w:r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 «</w:t>
            </w:r>
            <w:r w:rsidR="00B21A7F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О внесении изменений в Порядок приема на обучение </w:t>
            </w:r>
            <w:r w:rsidR="008467C4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br/>
              <w:t>по</w:t>
            </w:r>
            <w:r w:rsidR="00B21A7F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года </w:t>
            </w:r>
            <w:r w:rsidR="008467C4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br/>
              <w:t>№</w:t>
            </w:r>
            <w:r w:rsidR="00B21A7F"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 xml:space="preserve"> 236»</w:t>
            </w:r>
          </w:p>
        </w:tc>
        <w:tc>
          <w:tcPr>
            <w:tcW w:w="2693" w:type="dxa"/>
          </w:tcPr>
          <w:p w:rsidR="00027615" w:rsidRDefault="00B21A7F" w:rsidP="00C96A2A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октября</w:t>
            </w:r>
            <w:r w:rsidR="007E3170">
              <w:rPr>
                <w:rFonts w:ascii="Liberation Serif" w:hAnsi="Liberation Serif" w:cs="Liberation Serif"/>
                <w:sz w:val="28"/>
                <w:szCs w:val="28"/>
              </w:rPr>
              <w:t xml:space="preserve"> 2020 года</w:t>
            </w:r>
          </w:p>
        </w:tc>
        <w:tc>
          <w:tcPr>
            <w:tcW w:w="3402" w:type="dxa"/>
          </w:tcPr>
          <w:p w:rsidR="008467C4" w:rsidRDefault="005728A3" w:rsidP="00B21A7F">
            <w:pPr>
              <w:autoSpaceDE w:val="0"/>
              <w:spacing w:line="240" w:lineRule="auto"/>
              <w:jc w:val="center"/>
              <w:rPr>
                <w:rFonts w:ascii="Liberation Serif" w:eastAsiaTheme="minorHAnsi" w:hAnsi="Liberation Serif" w:cs="Arial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>12</w:t>
            </w:r>
            <w:r w:rsidR="00B21A7F"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октября 2020 года, </w:t>
            </w:r>
          </w:p>
          <w:p w:rsidR="00B21A7F" w:rsidRPr="008C68FE" w:rsidRDefault="00B21A7F" w:rsidP="00B21A7F">
            <w:pPr>
              <w:autoSpaceDE w:val="0"/>
              <w:spacing w:line="240" w:lineRule="auto"/>
              <w:jc w:val="center"/>
              <w:rPr>
                <w:rFonts w:ascii="Liberation Serif" w:eastAsiaTheme="minorHAnsi" w:hAnsi="Liberation Serif" w:cs="Arial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за исключением пункта 3 Изменений в части исключения обязанности родителей (законных представителей) ребенка предъявлять </w:t>
            </w:r>
            <w:r w:rsidR="008467C4">
              <w:rPr>
                <w:rFonts w:ascii="Liberation Serif" w:eastAsiaTheme="minorHAnsi" w:hAnsi="Liberation Serif" w:cs="Arial"/>
                <w:sz w:val="28"/>
                <w:szCs w:val="28"/>
              </w:rPr>
              <w:br/>
              <w:t>для</w:t>
            </w: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направления ребенка в государственную </w:t>
            </w:r>
            <w:r w:rsidR="008467C4">
              <w:rPr>
                <w:rFonts w:ascii="Liberation Serif" w:eastAsiaTheme="minorHAnsi" w:hAnsi="Liberation Serif" w:cs="Arial"/>
                <w:sz w:val="28"/>
                <w:szCs w:val="28"/>
              </w:rPr>
              <w:br/>
              <w:t>или</w:t>
            </w: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муниципальную образовательную организацию свидетельство о рождении ребенка, выданное </w:t>
            </w:r>
            <w:r w:rsidR="008467C4">
              <w:rPr>
                <w:rFonts w:ascii="Liberation Serif" w:eastAsiaTheme="minorHAnsi" w:hAnsi="Liberation Serif" w:cs="Arial"/>
                <w:sz w:val="28"/>
                <w:szCs w:val="28"/>
              </w:rPr>
              <w:br/>
              <w:t>на</w:t>
            </w: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территории Российской Федерации, </w:t>
            </w:r>
            <w:r w:rsidR="00E22E45"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который </w:t>
            </w: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вступает в силу </w:t>
            </w:r>
            <w:r w:rsidR="008467C4">
              <w:rPr>
                <w:rFonts w:ascii="Liberation Serif" w:eastAsiaTheme="minorHAnsi" w:hAnsi="Liberation Serif" w:cs="Arial"/>
                <w:sz w:val="28"/>
                <w:szCs w:val="28"/>
              </w:rPr>
              <w:br/>
              <w:t>с</w:t>
            </w: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1 января 2021 года.</w:t>
            </w:r>
          </w:p>
          <w:p w:rsidR="00665FE8" w:rsidRPr="008C68FE" w:rsidRDefault="00665FE8" w:rsidP="00B21A7F">
            <w:pPr>
              <w:autoSpaceDE w:val="0"/>
              <w:spacing w:line="240" w:lineRule="auto"/>
              <w:jc w:val="center"/>
              <w:rPr>
                <w:rFonts w:ascii="Liberation Serif" w:eastAsiaTheme="minorHAnsi" w:hAnsi="Liberation Serif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5FE8" w:rsidRDefault="008467C4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Порядок приема на обучение 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br/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образовательным 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>программам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дошкольного образования внесены следующие изменения:</w:t>
            </w:r>
          </w:p>
          <w:p w:rsidR="008467C4" w:rsidRDefault="00933CFD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>пункт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дополнен </w:t>
            </w:r>
            <w:r w:rsidR="00E22E45">
              <w:rPr>
                <w:rFonts w:ascii="Liberation Serif" w:hAnsi="Liberation Serif" w:cs="Liberation Serif"/>
                <w:sz w:val="28"/>
                <w:szCs w:val="28"/>
              </w:rPr>
              <w:t xml:space="preserve">абзацем, содержащим положения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>о том, что его действие не распространяется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 xml:space="preserve"> на порядок и условия приема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8467C4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специализированные структурные образователь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ные </w:t>
            </w:r>
            <w:r w:rsidR="008467C4">
              <w:rPr>
                <w:rFonts w:ascii="Liberation Serif" w:hAnsi="Liberation Serif" w:cs="Liberation Serif"/>
                <w:sz w:val="28"/>
                <w:szCs w:val="28"/>
              </w:rPr>
              <w:t xml:space="preserve">подразделения дипломатических представительств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>и консульских учреждений</w:t>
            </w:r>
            <w:r w:rsidR="008467C4">
              <w:rPr>
                <w:rFonts w:ascii="Liberation Serif" w:hAnsi="Liberation Serif" w:cs="Liberation Serif"/>
                <w:sz w:val="28"/>
                <w:szCs w:val="28"/>
              </w:rPr>
              <w:t xml:space="preserve"> Российской Федерации, представительств Российс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кой Федерации при междунаро</w:t>
            </w:r>
            <w:r w:rsidR="00FA18B2">
              <w:rPr>
                <w:rFonts w:ascii="Liberation Serif" w:hAnsi="Liberation Serif" w:cs="Liberation Serif"/>
                <w:sz w:val="28"/>
                <w:szCs w:val="28"/>
              </w:rPr>
              <w:t xml:space="preserve">дных </w:t>
            </w:r>
            <w:r w:rsidR="008467C4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межгосударственных, </w:t>
            </w:r>
            <w:r w:rsidR="008467C4">
              <w:rPr>
                <w:rFonts w:ascii="Liberation Serif" w:hAnsi="Liberation Serif" w:cs="Liberation Serif"/>
                <w:sz w:val="28"/>
                <w:szCs w:val="28"/>
              </w:rPr>
              <w:t xml:space="preserve">межправительственных)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>организациях;</w:t>
            </w:r>
          </w:p>
          <w:p w:rsidR="009F7377" w:rsidRDefault="00770E2B" w:rsidP="003B7E66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 xml:space="preserve"> в пункте 9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признаны утратившими силу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абзацы 22 и 24, содержащие положения 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предъявлении для направления и/или приема в образовательную организацию:</w:t>
            </w:r>
          </w:p>
          <w:p w:rsidR="00661903" w:rsidRDefault="009F7377" w:rsidP="003B7E66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документов, удостоверяющих личность ребенка и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>подтверждающих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 законность представления его прав иностранными гражданами и лицами без гражданства;</w:t>
            </w:r>
          </w:p>
          <w:p w:rsidR="00661903" w:rsidRDefault="003B7E66" w:rsidP="003B7E66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 xml:space="preserve">свидетельства о регистрации ребенка по месту жительства (пребывания) на закрепленной территории или 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>документов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 содержащих 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>сведения</w:t>
            </w:r>
            <w:r w:rsidR="00661903">
              <w:rPr>
                <w:rFonts w:ascii="Liberation Serif" w:hAnsi="Liberation Serif" w:cs="Liberation Serif"/>
                <w:sz w:val="28"/>
                <w:szCs w:val="28"/>
              </w:rPr>
              <w:t xml:space="preserve"> о месте пребывания, месте фактич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>еского проживания ребенка;</w:t>
            </w:r>
          </w:p>
          <w:p w:rsidR="00933CFD" w:rsidRDefault="00933CFD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3) пункт 9 дополнен абзацем 27, содержащим положения о праве родителей (законных представителей) 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направлени</w:t>
            </w:r>
            <w:r w:rsidR="003B7E66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образовательную организацию дополнительно предъявлять следующие документ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собственной инициативе:</w:t>
            </w:r>
          </w:p>
          <w:p w:rsidR="00933CFD" w:rsidRDefault="00933CFD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>документ, подтверждающий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наличие права на специальные меры поддержки (гарантии);</w:t>
            </w:r>
          </w:p>
          <w:p w:rsidR="00933CFD" w:rsidRDefault="00933CFD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свидетель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>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рождении ребенка, выданное на территории Свердловской области;</w:t>
            </w:r>
          </w:p>
          <w:p w:rsidR="00933CFD" w:rsidRDefault="00355238" w:rsidP="00933CFD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свидетельство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 xml:space="preserve"> о регистрации ребенка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по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 xml:space="preserve"> месту жительства (пребывания)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 xml:space="preserve"> закрепленной территории (при отсутствии данного документа – документ, содержащий сведения о месте 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пребывания, месте 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актического проживания ребенка);</w:t>
            </w:r>
          </w:p>
          <w:p w:rsidR="00355238" w:rsidRDefault="00933CFD" w:rsidP="0035523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4) в пункте 9 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>абзацы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28-30 (ранее 27-29 соответственно) изложены в новой редакции и 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 xml:space="preserve">содержат положения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br/>
              <w:t>о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 xml:space="preserve"> документах, подлежащих дополнительному предъявлению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br/>
              <w:t>для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приема </w:t>
            </w:r>
            <w:r w:rsidR="00770E2B">
              <w:rPr>
                <w:rFonts w:ascii="Liberation Serif" w:hAnsi="Liberation Serif" w:cs="Liberation Serif"/>
                <w:sz w:val="28"/>
                <w:szCs w:val="28"/>
              </w:rPr>
              <w:t xml:space="preserve">в образовательную организацию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родителями (законными представителями) ребенка, явл</w:t>
            </w:r>
            <w:r w:rsidR="00133D57">
              <w:rPr>
                <w:rFonts w:ascii="Liberation Serif" w:hAnsi="Liberation Serif" w:cs="Liberation Serif"/>
                <w:sz w:val="28"/>
                <w:szCs w:val="28"/>
              </w:rPr>
              <w:t>яющимися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иностранными гражданами или лицами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br/>
              <w:t>без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33D57">
              <w:rPr>
                <w:rFonts w:ascii="Liberation Serif" w:hAnsi="Liberation Serif" w:cs="Liberation Serif"/>
                <w:sz w:val="28"/>
                <w:szCs w:val="28"/>
              </w:rPr>
              <w:t>гражданства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="00133D57">
              <w:rPr>
                <w:rFonts w:ascii="Liberation Serif" w:hAnsi="Liberation Serif" w:cs="Liberation Serif"/>
                <w:sz w:val="28"/>
                <w:szCs w:val="28"/>
              </w:rPr>
              <w:t>гражданами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33CFD" w:rsidRDefault="00133D57" w:rsidP="00355238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 w:rsidR="00933CFD">
              <w:rPr>
                <w:rFonts w:ascii="Liberation Serif" w:hAnsi="Liberation Serif" w:cs="Liberation Serif"/>
                <w:sz w:val="28"/>
                <w:szCs w:val="28"/>
              </w:rPr>
              <w:t xml:space="preserve"> Федерации.</w:t>
            </w:r>
          </w:p>
        </w:tc>
      </w:tr>
      <w:tr w:rsidR="00133D57" w:rsidTr="00E22E45">
        <w:tc>
          <w:tcPr>
            <w:tcW w:w="704" w:type="dxa"/>
          </w:tcPr>
          <w:p w:rsidR="00133D57" w:rsidRDefault="00133D57" w:rsidP="00B01D9A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3D57" w:rsidRDefault="00133D57" w:rsidP="00133D57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outlineLvl w:val="0"/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bCs/>
                <w:color w:val="26282F"/>
                <w:sz w:val="28"/>
                <w:szCs w:val="28"/>
              </w:rPr>
              <w:t>Приказ Министерства просвещения Российской Федерации от18 сентября 2020 года № 508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</w:t>
            </w:r>
          </w:p>
        </w:tc>
        <w:tc>
          <w:tcPr>
            <w:tcW w:w="2693" w:type="dxa"/>
          </w:tcPr>
          <w:p w:rsidR="00133D57" w:rsidRDefault="00133D57" w:rsidP="00C96A2A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октября 2020 года</w:t>
            </w:r>
          </w:p>
        </w:tc>
        <w:tc>
          <w:tcPr>
            <w:tcW w:w="3402" w:type="dxa"/>
          </w:tcPr>
          <w:p w:rsidR="00133D57" w:rsidRDefault="005728A3" w:rsidP="00B21A7F">
            <w:pPr>
              <w:autoSpaceDE w:val="0"/>
              <w:spacing w:line="240" w:lineRule="auto"/>
              <w:jc w:val="center"/>
              <w:rPr>
                <w:rFonts w:ascii="Liberation Serif" w:eastAsiaTheme="minorHAnsi" w:hAnsi="Liberation Serif" w:cs="Arial"/>
                <w:sz w:val="28"/>
                <w:szCs w:val="28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</w:rPr>
              <w:t>12</w:t>
            </w:r>
            <w:r w:rsidR="00133D57">
              <w:rPr>
                <w:rFonts w:ascii="Liberation Serif" w:eastAsiaTheme="minorHAnsi" w:hAnsi="Liberation Serif" w:cs="Arial"/>
                <w:sz w:val="28"/>
                <w:szCs w:val="28"/>
              </w:rPr>
              <w:t xml:space="preserve"> октября 2020 года</w:t>
            </w:r>
          </w:p>
        </w:tc>
        <w:tc>
          <w:tcPr>
            <w:tcW w:w="5386" w:type="dxa"/>
          </w:tcPr>
          <w:p w:rsidR="00133D57" w:rsidRDefault="00133D57" w:rsidP="00E22E45">
            <w:pPr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Порядок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 xml:space="preserve">определяет правила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br/>
              <w:t>(далее − обучающиеся)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 основания допуска </w:t>
            </w:r>
            <w:r w:rsidR="00E22E45">
              <w:rPr>
                <w:rFonts w:ascii="Liberation Serif" w:hAnsi="Liberation Serif" w:cs="Liberation Serif"/>
                <w:sz w:val="28"/>
                <w:szCs w:val="28"/>
              </w:rPr>
              <w:t>обучающихся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br/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занятию педагогической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>деятельностью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перечень документов, подлежащих 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работодателю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 xml:space="preserve">, порядок принятия работодателем решения о допуске </w:t>
            </w:r>
            <w:r w:rsidR="00E22E45">
              <w:rPr>
                <w:rFonts w:ascii="Liberation Serif" w:hAnsi="Liberation Serif" w:cs="Liberation Serif"/>
                <w:sz w:val="28"/>
                <w:szCs w:val="28"/>
              </w:rPr>
              <w:t>обучающихся</w:t>
            </w:r>
            <w:r w:rsidR="00355238">
              <w:rPr>
                <w:rFonts w:ascii="Liberation Serif" w:hAnsi="Liberation Serif" w:cs="Liberation Serif"/>
                <w:sz w:val="28"/>
                <w:szCs w:val="28"/>
              </w:rPr>
              <w:t xml:space="preserve"> к педагогической деятельности.</w:t>
            </w:r>
          </w:p>
        </w:tc>
      </w:tr>
    </w:tbl>
    <w:p w:rsidR="00257E0F" w:rsidRDefault="00257E0F" w:rsidP="00257E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both"/>
        <w:rPr>
          <w:rFonts w:ascii="Liberation Serif" w:hAnsi="Liberation Serif" w:cs="Liberation Serif"/>
        </w:rPr>
      </w:pPr>
    </w:p>
    <w:sectPr w:rsidR="00257E0F" w:rsidSect="00FA18B2">
      <w:headerReference w:type="default" r:id="rId8"/>
      <w:pgSz w:w="16838" w:h="11906" w:orient="landscape"/>
      <w:pgMar w:top="1418" w:right="289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B2" w:rsidRDefault="00FA18B2" w:rsidP="00FA18B2">
      <w:pPr>
        <w:spacing w:after="0" w:line="240" w:lineRule="auto"/>
      </w:pPr>
      <w:r>
        <w:separator/>
      </w:r>
    </w:p>
  </w:endnote>
  <w:endnote w:type="continuationSeparator" w:id="0">
    <w:p w:rsidR="00FA18B2" w:rsidRDefault="00FA18B2" w:rsidP="00FA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B2" w:rsidRDefault="00FA18B2" w:rsidP="00FA18B2">
      <w:pPr>
        <w:spacing w:after="0" w:line="240" w:lineRule="auto"/>
      </w:pPr>
      <w:r>
        <w:separator/>
      </w:r>
    </w:p>
  </w:footnote>
  <w:footnote w:type="continuationSeparator" w:id="0">
    <w:p w:rsidR="00FA18B2" w:rsidRDefault="00FA18B2" w:rsidP="00FA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74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FA18B2" w:rsidRPr="00FA18B2" w:rsidRDefault="00FA18B2">
        <w:pPr>
          <w:pStyle w:val="ab"/>
          <w:jc w:val="center"/>
          <w:rPr>
            <w:rFonts w:ascii="Liberation Serif" w:hAnsi="Liberation Serif"/>
            <w:sz w:val="28"/>
            <w:szCs w:val="28"/>
          </w:rPr>
        </w:pPr>
        <w:r w:rsidRPr="00FA18B2">
          <w:rPr>
            <w:rFonts w:ascii="Liberation Serif" w:hAnsi="Liberation Serif"/>
            <w:sz w:val="28"/>
            <w:szCs w:val="28"/>
          </w:rPr>
          <w:fldChar w:fldCharType="begin"/>
        </w:r>
        <w:r w:rsidRPr="00FA18B2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FA18B2">
          <w:rPr>
            <w:rFonts w:ascii="Liberation Serif" w:hAnsi="Liberation Serif"/>
            <w:sz w:val="28"/>
            <w:szCs w:val="28"/>
          </w:rPr>
          <w:fldChar w:fldCharType="separate"/>
        </w:r>
        <w:r>
          <w:rPr>
            <w:rFonts w:ascii="Liberation Serif" w:hAnsi="Liberation Serif"/>
            <w:noProof/>
            <w:sz w:val="28"/>
            <w:szCs w:val="28"/>
          </w:rPr>
          <w:t>3</w:t>
        </w:r>
        <w:r w:rsidRPr="00FA18B2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FA18B2" w:rsidRDefault="00FA18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2"/>
    <w:rsid w:val="00027615"/>
    <w:rsid w:val="001006DF"/>
    <w:rsid w:val="001013C8"/>
    <w:rsid w:val="00133D57"/>
    <w:rsid w:val="00140817"/>
    <w:rsid w:val="00142414"/>
    <w:rsid w:val="00177498"/>
    <w:rsid w:val="001A4EED"/>
    <w:rsid w:val="002575ED"/>
    <w:rsid w:val="00257E0F"/>
    <w:rsid w:val="002E5C1A"/>
    <w:rsid w:val="00303CC8"/>
    <w:rsid w:val="00320B0B"/>
    <w:rsid w:val="00337F92"/>
    <w:rsid w:val="00355238"/>
    <w:rsid w:val="003B7E66"/>
    <w:rsid w:val="005728A3"/>
    <w:rsid w:val="005C0146"/>
    <w:rsid w:val="00661903"/>
    <w:rsid w:val="00665FE8"/>
    <w:rsid w:val="00721904"/>
    <w:rsid w:val="00737FE9"/>
    <w:rsid w:val="00770E2B"/>
    <w:rsid w:val="007E3170"/>
    <w:rsid w:val="008467C4"/>
    <w:rsid w:val="008C68FE"/>
    <w:rsid w:val="00933CFD"/>
    <w:rsid w:val="009F7377"/>
    <w:rsid w:val="00A02C62"/>
    <w:rsid w:val="00AA1F01"/>
    <w:rsid w:val="00AD19C9"/>
    <w:rsid w:val="00B21A7F"/>
    <w:rsid w:val="00B342FC"/>
    <w:rsid w:val="00B44E66"/>
    <w:rsid w:val="00B96506"/>
    <w:rsid w:val="00BD62BE"/>
    <w:rsid w:val="00BD7BAE"/>
    <w:rsid w:val="00C12F22"/>
    <w:rsid w:val="00C77996"/>
    <w:rsid w:val="00C87CBE"/>
    <w:rsid w:val="00C96A2A"/>
    <w:rsid w:val="00D17C64"/>
    <w:rsid w:val="00D860DA"/>
    <w:rsid w:val="00E22E45"/>
    <w:rsid w:val="00E35CEC"/>
    <w:rsid w:val="00F02298"/>
    <w:rsid w:val="00F61404"/>
    <w:rsid w:val="00FA18B2"/>
    <w:rsid w:val="00FC6FB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1BAF-FD60-4937-B960-34ADEB54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7E0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35CEC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257E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257E0F"/>
  </w:style>
  <w:style w:type="character" w:customStyle="1" w:styleId="a3">
    <w:name w:val="Гипертекстовая ссылка"/>
    <w:basedOn w:val="a0"/>
    <w:uiPriority w:val="99"/>
    <w:rsid w:val="008C68F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C68FE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Theme="minorHAnsi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C68FE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8C68FE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sz w:val="24"/>
      <w:szCs w:val="24"/>
    </w:rPr>
  </w:style>
  <w:style w:type="table" w:styleId="a7">
    <w:name w:val="Table Grid"/>
    <w:basedOn w:val="a1"/>
    <w:uiPriority w:val="39"/>
    <w:rsid w:val="00F0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35CEC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E317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1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8B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document/category/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Евгений Валерьевич Николаев</cp:lastModifiedBy>
  <cp:revision>8</cp:revision>
  <cp:lastPrinted>2020-10-02T09:55:00Z</cp:lastPrinted>
  <dcterms:created xsi:type="dcterms:W3CDTF">2020-10-02T06:36:00Z</dcterms:created>
  <dcterms:modified xsi:type="dcterms:W3CDTF">2020-10-02T09:55:00Z</dcterms:modified>
</cp:coreProperties>
</file>